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AEF1D">
      <w:pPr>
        <w:spacing w:after="156" w:afterLines="50" w:line="580" w:lineRule="exact"/>
        <w:ind w:left="2200" w:hanging="2200" w:hangingChars="500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湖南省第四批建设培育的产教融合型企业</w:t>
      </w:r>
    </w:p>
    <w:p w14:paraId="71D72745">
      <w:pPr>
        <w:spacing w:line="580" w:lineRule="exact"/>
        <w:ind w:left="1800" w:hanging="1800" w:hangingChars="500"/>
        <w:jc w:val="center"/>
        <w:rPr>
          <w:rFonts w:ascii="黑体" w:hAnsi="黑体" w:eastAsia="黑体" w:cs="宋体"/>
          <w:color w:val="auto"/>
          <w:sz w:val="36"/>
          <w:szCs w:val="36"/>
        </w:rPr>
      </w:pPr>
      <w:r>
        <w:rPr>
          <w:rFonts w:ascii="黑体" w:hAnsi="黑体" w:eastAsia="黑体"/>
          <w:color w:val="auto"/>
          <w:sz w:val="36"/>
          <w:szCs w:val="36"/>
        </w:rPr>
        <w:t>湖南金代科技发展有限公司</w:t>
      </w:r>
      <w:r>
        <w:rPr>
          <w:rFonts w:hint="eastAsia" w:ascii="黑体" w:hAnsi="黑体" w:eastAsia="黑体" w:cs="Times New Roman"/>
          <w:color w:val="auto"/>
          <w:sz w:val="36"/>
          <w:szCs w:val="36"/>
        </w:rPr>
        <w:t>与湖南</w:t>
      </w:r>
      <w:r>
        <w:rPr>
          <w:rFonts w:hint="eastAsia" w:ascii="黑体" w:hAnsi="黑体" w:eastAsia="黑体" w:cs="宋体"/>
          <w:color w:val="auto"/>
          <w:sz w:val="36"/>
          <w:szCs w:val="36"/>
        </w:rPr>
        <w:t>工学院</w:t>
      </w:r>
    </w:p>
    <w:p w14:paraId="37C08762">
      <w:pPr>
        <w:spacing w:line="580" w:lineRule="exact"/>
        <w:ind w:left="1800" w:hanging="1800" w:hangingChars="500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ascii="黑体" w:hAnsi="黑体" w:eastAsia="黑体" w:cs="Times New Roman"/>
          <w:color w:val="auto"/>
          <w:sz w:val="36"/>
          <w:szCs w:val="36"/>
        </w:rPr>
        <w:t>产</w:t>
      </w:r>
      <w:r>
        <w:rPr>
          <w:rFonts w:ascii="黑体" w:hAnsi="黑体" w:eastAsia="黑体"/>
          <w:color w:val="auto"/>
          <w:sz w:val="36"/>
          <w:szCs w:val="36"/>
        </w:rPr>
        <w:t>教融合、校企合作三年发展规划</w:t>
      </w:r>
    </w:p>
    <w:p w14:paraId="033B734F">
      <w:pPr>
        <w:spacing w:line="580" w:lineRule="exact"/>
        <w:ind w:left="1800" w:hanging="1800" w:hangingChars="500"/>
        <w:jc w:val="center"/>
        <w:rPr>
          <w:rFonts w:ascii="Times New Roman" w:hAnsi="Times New Roman" w:eastAsia="方正公文小标宋"/>
          <w:color w:val="auto"/>
          <w:sz w:val="36"/>
          <w:szCs w:val="36"/>
        </w:rPr>
      </w:pPr>
      <w:r>
        <w:rPr>
          <w:rFonts w:ascii="Times New Roman" w:hAnsi="Times New Roman" w:eastAsia="方正公文小标宋"/>
          <w:color w:val="auto"/>
          <w:sz w:val="36"/>
          <w:szCs w:val="36"/>
        </w:rPr>
        <w:t>（202</w:t>
      </w:r>
      <w:r>
        <w:rPr>
          <w:rFonts w:hint="eastAsia" w:ascii="Times New Roman" w:hAnsi="Times New Roman" w:eastAsia="方正公文小标宋"/>
          <w:color w:val="auto"/>
          <w:sz w:val="36"/>
          <w:szCs w:val="36"/>
        </w:rPr>
        <w:t>5</w:t>
      </w:r>
      <w:r>
        <w:rPr>
          <w:rFonts w:ascii="Times New Roman" w:hAnsi="Times New Roman" w:eastAsia="方正公文小标宋" w:cs="Times New Roman"/>
          <w:color w:val="auto"/>
          <w:sz w:val="36"/>
          <w:szCs w:val="36"/>
        </w:rPr>
        <w:t>—</w:t>
      </w:r>
      <w:r>
        <w:rPr>
          <w:rFonts w:ascii="Times New Roman" w:hAnsi="Times New Roman" w:eastAsia="方正公文小标宋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公文小标宋"/>
          <w:color w:val="auto"/>
          <w:sz w:val="36"/>
          <w:szCs w:val="36"/>
        </w:rPr>
        <w:t>7</w:t>
      </w:r>
      <w:r>
        <w:rPr>
          <w:rFonts w:ascii="黑体" w:hAnsi="黑体" w:eastAsia="黑体"/>
          <w:color w:val="auto"/>
          <w:sz w:val="36"/>
          <w:szCs w:val="36"/>
        </w:rPr>
        <w:t>年）</w:t>
      </w:r>
    </w:p>
    <w:p w14:paraId="6C40862D">
      <w:pPr>
        <w:spacing w:before="62" w:beforeLines="20" w:line="560" w:lineRule="exact"/>
        <w:ind w:firstLine="281" w:firstLineChars="100"/>
        <w:rPr>
          <w:rFonts w:hint="eastAsia" w:ascii="宋体" w:hAnsi="宋体" w:eastAsia="宋体" w:cs="楷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color w:val="auto"/>
          <w:sz w:val="28"/>
          <w:szCs w:val="28"/>
        </w:rPr>
        <w:t>一、规划背景</w:t>
      </w:r>
    </w:p>
    <w:p w14:paraId="58E3AB93"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在当前经济与科技快速发展的背景下，人才需求的结构和标准不断变化。产教融合、校企合作作为提升人才培养质量、促进企业创新发展的重要模式，对于推动产业升级和教育改革具有关键作用。根据国家发展改革委《建设产教融合型企业实施办法（试行）》（发改社会〔2019〕590号）以及省发展改革委、省教育厅、省人力资源和社会保障厅《关于开展第四批建设培育的产教融合型企业申报工作的通知》，湖南金代科技发展有限公司为进一步加强与高校的紧密合作，实现优势互补、合作共赢、共同发展，特制定本三年发展规划。</w:t>
      </w:r>
    </w:p>
    <w:p w14:paraId="11206DEA">
      <w:pPr>
        <w:spacing w:before="62" w:beforeLines="20" w:line="560" w:lineRule="exact"/>
        <w:ind w:firstLine="281" w:firstLineChars="100"/>
        <w:rPr>
          <w:rFonts w:hint="eastAsia" w:ascii="宋体" w:hAnsi="宋体" w:eastAsia="宋体" w:cs="楷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color w:val="auto"/>
          <w:sz w:val="28"/>
          <w:szCs w:val="28"/>
        </w:rPr>
        <w:t>二、产教融合建设基础</w:t>
      </w:r>
    </w:p>
    <w:p w14:paraId="2831CE86"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湖南金代科技发展有限公司成立于2021年11月12日，是一家专业从事淀粉糖及大米蛋白粉研发、生产及销售的高新技术企业。 主要经营服务范围为：粮食加工食品生产；饲料生产；一般项目：粮食收购；食用农产品初加工；技术服务、技术开发、技术咨询、技术交流、技术转让、技术推广；货物进出口。公司坚持创新驱动发展战略，加强与科研院校及上、下游应用企业的技术合作，致力于成为国内排名前三的淀粉糖制造企业。公司是湖南省唯一一家且是华南区域最大的淀粉糖制造企业，深耕于高纯度淀粉糖细分领域已有3年，在镉超标大米的高值化利用方面取得了重大突破，是稻米加工产业链下游的领军企业。公司主导产品“高端淀粉糖”国内市场排名前列，省内市场排名第一。公司是国家高新技术企业、</w:t>
      </w:r>
      <w:r>
        <w:rPr>
          <w:rFonts w:hint="eastAsia" w:ascii="Times New Roman" w:hAnsi="Times New Roman" w:eastAsia="宋体" w:cs="宋体"/>
          <w:color w:val="auto"/>
          <w:sz w:val="24"/>
          <w:lang w:eastAsia="zh-CN"/>
        </w:rPr>
        <w:t>省级农业产业化龙头企业、</w:t>
      </w:r>
      <w:r>
        <w:rPr>
          <w:rFonts w:hint="eastAsia" w:ascii="Times New Roman" w:hAnsi="Times New Roman" w:eastAsia="宋体" w:cs="宋体"/>
          <w:color w:val="auto"/>
          <w:sz w:val="24"/>
        </w:rPr>
        <w:t>湖南省绿色制造体系示范单位（绿色工厂）、 数字化转型“三化”企业、“上云上平台”示范企业、专精特新中小企业、知识产权强链链试点培育单位。通过了质量管理体系认证、环境管理体系认证、职业健康管理体系认证、食品安全管理体系认证。</w:t>
      </w:r>
    </w:p>
    <w:p w14:paraId="7975D304"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color w:val="auto"/>
          <w:sz w:val="24"/>
        </w:rPr>
      </w:pPr>
    </w:p>
    <w:p w14:paraId="6B863520">
      <w:pPr>
        <w:spacing w:before="62" w:beforeLines="20" w:line="560" w:lineRule="exact"/>
        <w:ind w:firstLine="281" w:firstLineChars="100"/>
        <w:rPr>
          <w:rFonts w:hint="eastAsia" w:ascii="宋体" w:hAnsi="宋体" w:eastAsia="宋体" w:cs="楷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ascii="宋体" w:hAnsi="宋体" w:eastAsia="宋体" w:cs="楷体"/>
          <w:b/>
          <w:bCs/>
          <w:color w:val="auto"/>
          <w:sz w:val="28"/>
          <w:szCs w:val="28"/>
        </w:rPr>
        <w:t>、总体目标</w:t>
      </w:r>
    </w:p>
    <w:p w14:paraId="74F475D3">
      <w:pPr>
        <w:spacing w:before="62" w:beforeLines="20"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在未来三年内，深化与高校的合作，建立长期稳定、深度融合的校企合作关系，</w:t>
      </w:r>
      <w:r>
        <w:rPr>
          <w:rFonts w:hint="eastAsia" w:ascii="Times New Roman" w:hAnsi="Times New Roman" w:eastAsia="宋体" w:cs="宋体"/>
          <w:color w:val="auto"/>
          <w:sz w:val="24"/>
          <w:lang w:val="en-US" w:eastAsia="zh-CN"/>
        </w:rPr>
        <w:t>以应用化学、化学工程、环境工程等专业为方向，</w:t>
      </w:r>
      <w:r>
        <w:rPr>
          <w:rFonts w:hint="eastAsia" w:ascii="Times New Roman" w:hAnsi="Times New Roman" w:eastAsia="宋体" w:cs="宋体"/>
          <w:color w:val="auto"/>
          <w:sz w:val="24"/>
        </w:rPr>
        <w:t>提升公司在行业内的技术创新能力和人才竞争力，共同培养适应市场需求的高素质应用型人才，为社会发展做出贡献。</w:t>
      </w:r>
    </w:p>
    <w:p w14:paraId="4CE2FEF2">
      <w:pPr>
        <w:spacing w:before="62" w:beforeLines="20" w:line="560" w:lineRule="exact"/>
        <w:ind w:firstLine="281" w:firstLineChars="100"/>
        <w:rPr>
          <w:rFonts w:hint="eastAsia" w:ascii="宋体" w:hAnsi="宋体" w:eastAsia="宋体" w:cs="楷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楷体"/>
          <w:b/>
          <w:bCs/>
          <w:color w:val="auto"/>
          <w:sz w:val="28"/>
          <w:szCs w:val="28"/>
        </w:rPr>
        <w:t xml:space="preserve">、分阶段目标及任务 </w:t>
      </w:r>
    </w:p>
    <w:p w14:paraId="3F84F629">
      <w:pPr>
        <w:spacing w:line="560" w:lineRule="exact"/>
        <w:ind w:firstLine="482" w:firstLineChars="200"/>
        <w:rPr>
          <w:rFonts w:ascii="Times New Roman" w:hAnsi="Times New Roman" w:eastAsia="仿宋" w:cs="方正仿宋_GB2312"/>
          <w:b/>
          <w:bCs/>
          <w:color w:val="auto"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  <w:t>1.</w:t>
      </w:r>
      <w:r>
        <w:rPr>
          <w:rFonts w:hint="eastAsia" w:ascii="黑体" w:hAnsi="黑体" w:eastAsia="仿宋" w:cs="方正仿宋_GB2312"/>
          <w:b/>
          <w:bCs/>
          <w:color w:val="auto"/>
          <w:sz w:val="24"/>
          <w:szCs w:val="28"/>
        </w:rPr>
        <w:t>基础搭建与合作拓展</w:t>
      </w:r>
      <w:r>
        <w:rPr>
          <w:rFonts w:hint="eastAsia" w:ascii="Times New Roman" w:hAnsi="Times New Roman" w:eastAsia="仿宋" w:cs="方正仿宋_GB2312"/>
          <w:b/>
          <w:bCs/>
          <w:color w:val="auto"/>
          <w:sz w:val="24"/>
          <w:szCs w:val="28"/>
        </w:rPr>
        <w:t>（2025年）</w:t>
      </w:r>
    </w:p>
    <w:p w14:paraId="6AE46AF8">
      <w:pPr>
        <w:spacing w:line="560" w:lineRule="exact"/>
        <w:ind w:firstLine="480" w:firstLineChars="200"/>
        <w:rPr>
          <w:rFonts w:ascii="Times New Roman" w:hAnsi="Times New Roman" w:eastAsia="宋体" w:cs="___WRD_EMBED_SUB_1401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我们将致</w:t>
      </w:r>
      <w:r>
        <w:rPr>
          <w:rFonts w:hint="eastAsia" w:ascii="Times New Roman" w:hAnsi="Times New Roman" w:eastAsia="宋体" w:cs="___WRD_EMBED_SUB_1401"/>
          <w:color w:val="auto"/>
          <w:sz w:val="24"/>
        </w:rPr>
        <w:t>力于与湖南工学院建立紧密</w:t>
      </w:r>
      <w:r>
        <w:rPr>
          <w:rFonts w:hint="eastAsia" w:ascii="Times New Roman" w:hAnsi="Times New Roman" w:eastAsia="宋体" w:cs="宋体"/>
          <w:color w:val="auto"/>
          <w:sz w:val="24"/>
        </w:rPr>
        <w:t>且</w:t>
      </w:r>
      <w:r>
        <w:rPr>
          <w:rFonts w:hint="eastAsia" w:ascii="Times New Roman" w:hAnsi="Times New Roman" w:eastAsia="宋体" w:cs="___WRD_EMBED_SUB_1401"/>
          <w:color w:val="auto"/>
          <w:sz w:val="24"/>
        </w:rPr>
        <w:t>高</w:t>
      </w:r>
      <w:r>
        <w:rPr>
          <w:rFonts w:hint="eastAsia" w:ascii="Times New Roman" w:hAnsi="Times New Roman" w:eastAsia="宋体" w:cs="宋体"/>
          <w:color w:val="auto"/>
          <w:sz w:val="24"/>
        </w:rPr>
        <w:t>效</w:t>
      </w:r>
      <w:r>
        <w:rPr>
          <w:rFonts w:hint="eastAsia" w:ascii="Times New Roman" w:hAnsi="Times New Roman" w:eastAsia="宋体" w:cs="___WRD_EMBED_SUB_1401"/>
          <w:color w:val="auto"/>
          <w:sz w:val="24"/>
        </w:rPr>
        <w:t>的合作关系，</w:t>
      </w:r>
      <w:r>
        <w:rPr>
          <w:rFonts w:hint="eastAsia" w:ascii="Times New Roman" w:hAnsi="Times New Roman" w:eastAsia="宋体" w:cs="宋体"/>
          <w:color w:val="auto"/>
          <w:sz w:val="24"/>
        </w:rPr>
        <w:t>通过</w:t>
      </w:r>
      <w:r>
        <w:rPr>
          <w:rFonts w:hint="eastAsia" w:ascii="Times New Roman" w:hAnsi="Times New Roman" w:eastAsia="宋体" w:cs="___WRD_EMBED_SUB_1401"/>
          <w:color w:val="auto"/>
          <w:sz w:val="24"/>
        </w:rPr>
        <w:t>全方</w:t>
      </w:r>
      <w:r>
        <w:rPr>
          <w:rFonts w:hint="eastAsia" w:ascii="Times New Roman" w:hAnsi="Times New Roman" w:eastAsia="宋体" w:cs="宋体"/>
          <w:color w:val="auto"/>
          <w:sz w:val="24"/>
        </w:rPr>
        <w:t>位</w:t>
      </w:r>
      <w:r>
        <w:rPr>
          <w:rFonts w:hint="eastAsia" w:ascii="Times New Roman" w:hAnsi="Times New Roman" w:eastAsia="宋体" w:cs="___WRD_EMBED_SUB_1401"/>
          <w:color w:val="auto"/>
          <w:sz w:val="24"/>
        </w:rPr>
        <w:t>的协作，</w:t>
      </w:r>
      <w:r>
        <w:rPr>
          <w:rFonts w:hint="eastAsia" w:ascii="Times New Roman" w:hAnsi="Times New Roman" w:eastAsia="宋体" w:cs="宋体"/>
          <w:color w:val="auto"/>
          <w:sz w:val="24"/>
        </w:rPr>
        <w:t>夯</w:t>
      </w:r>
      <w:r>
        <w:rPr>
          <w:rFonts w:hint="eastAsia" w:ascii="Times New Roman" w:hAnsi="Times New Roman" w:eastAsia="宋体" w:cs="___WRD_EMBED_SUB_1401"/>
          <w:color w:val="auto"/>
          <w:sz w:val="24"/>
        </w:rPr>
        <w:t>实产教融合的基础框架，推动双方在人才培养、产学合作、学生实习以及创新创业就业等方面的深度合作，实现互利共赢。</w:t>
      </w:r>
    </w:p>
    <w:p w14:paraId="62ED696F">
      <w:pPr>
        <w:spacing w:line="560" w:lineRule="exact"/>
        <w:ind w:firstLine="480" w:firstLineChars="200"/>
        <w:rPr>
          <w:rFonts w:hint="eastAsia" w:ascii="楷体" w:hAnsi="楷体" w:eastAsia="楷体" w:cs="宋体"/>
          <w:b/>
          <w:bCs/>
          <w:color w:val="auto"/>
          <w:sz w:val="24"/>
        </w:rPr>
      </w:pPr>
      <w:r>
        <w:rPr>
          <w:rFonts w:ascii="Times New Roman" w:hAnsi="Times New Roman" w:eastAsia="楷体" w:cs="Times New Roman"/>
          <w:color w:val="auto"/>
          <w:sz w:val="24"/>
        </w:rPr>
        <w:t>（1）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组织架构搭建与管理机制完善</w:t>
      </w:r>
    </w:p>
    <w:p w14:paraId="4ECAE93D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联合成立校企合作领导小组，</w:t>
      </w:r>
      <w:r>
        <w:rPr>
          <w:rFonts w:hint="eastAsia" w:ascii="Times New Roman" w:hAnsi="Times New Roman" w:eastAsia="宋体" w:cs="宋体"/>
          <w:color w:val="auto"/>
          <w:sz w:val="24"/>
        </w:rPr>
        <w:t>由湖南工学院院系领导、专业负责人和企业高层及人力资源负责人组成。领导小组负责统筹校企合作事务，制定管理制度和工作流程，定期召开月度会议，讨论合作进展和解决问题，并通过线上平台和走访保持日常沟通。同时，设立校企合作办公室，配备校企双方专职人员，负责合作项目的实施、文件归档、数据统计、宣传推广以及组织交流活动和协调学生实习就业等工作，为合作提供全面支持。</w:t>
      </w:r>
    </w:p>
    <w:p w14:paraId="22C98FA4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（2）需求调研与信息共享</w:t>
      </w:r>
    </w:p>
    <w:p w14:paraId="29985B19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开展企业调研，通过实地走访、问卷调查、座谈会和线上交流等方式，深入了解企业实际运营、人才需求、技术创新需求及合作意向，精准把握企业痛点与需求。调研结果用于建立企业信息库，记录企业相关信息并定期更新，为后续合作项目实施、人才培养方案制定、课程优化、实习就业安排和科研合作提供数据支持和决策依据。</w:t>
      </w:r>
      <w:r>
        <w:rPr>
          <w:rFonts w:hint="eastAsia" w:ascii="Times New Roman" w:hAnsi="Times New Roman" w:eastAsia="宋体" w:cs="宋体"/>
          <w:color w:val="auto"/>
          <w:sz w:val="24"/>
        </w:rPr>
        <w:t>校企信息共享</w:t>
      </w:r>
      <w:r>
        <w:rPr>
          <w:rFonts w:hint="eastAsia" w:ascii="Times New Roman" w:hAnsi="Times New Roman" w:eastAsia="宋体" w:cs="宋体"/>
          <w:color w:val="auto"/>
          <w:sz w:val="24"/>
        </w:rPr>
        <w:t>，</w:t>
      </w:r>
      <w:r>
        <w:rPr>
          <w:rFonts w:hint="eastAsia" w:ascii="Times New Roman" w:hAnsi="Times New Roman" w:eastAsia="宋体" w:cs="宋体"/>
          <w:color w:val="auto"/>
          <w:sz w:val="24"/>
        </w:rPr>
        <w:t>校方教学资源、师资队伍、学生信息和科研成果，企业人才需求、技术难题、合作项目和实习岗位，实现资源精准匹配，提高合作效率，并对合作项目进行全过程管理。校企合作办公室负责运营与维护，定期更新内容，并开展</w:t>
      </w:r>
      <w:r>
        <w:rPr>
          <w:rFonts w:hint="eastAsia" w:ascii="Times New Roman" w:hAnsi="Times New Roman" w:eastAsia="宋体" w:cs="宋体"/>
          <w:color w:val="auto"/>
          <w:sz w:val="24"/>
          <w:lang w:val="en-US" w:eastAsia="zh-CN"/>
        </w:rPr>
        <w:t>相关</w:t>
      </w:r>
      <w:r>
        <w:rPr>
          <w:rFonts w:hint="eastAsia" w:ascii="Times New Roman" w:hAnsi="Times New Roman" w:eastAsia="宋体" w:cs="宋体"/>
          <w:color w:val="auto"/>
          <w:sz w:val="24"/>
        </w:rPr>
        <w:t>培训，促进校企合作深入开展。</w:t>
      </w:r>
    </w:p>
    <w:p w14:paraId="54EBA3B9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（3）人才培养模式创新与实践</w:t>
      </w:r>
    </w:p>
    <w:p w14:paraId="6EF4E1A5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校企共建“湖南工学院金代班”，面向大二、大三学生招生，通过自愿报名和联合面试选拔，重点考察专业基础、学习能力、综合素质和对企业文化的认同感。培养目标是为企业定制高素质应用型人才，设置采用“理论+实践+企业实践”模式</w:t>
      </w:r>
      <w:r>
        <w:rPr>
          <w:rFonts w:hint="eastAsia" w:ascii="Times New Roman" w:hAnsi="Times New Roman" w:eastAsia="宋体" w:cs="宋体"/>
          <w:color w:val="auto"/>
          <w:sz w:val="24"/>
        </w:rPr>
        <w:t>。</w:t>
      </w:r>
      <w:r>
        <w:rPr>
          <w:rFonts w:hint="eastAsia" w:ascii="Times New Roman" w:hAnsi="Times New Roman" w:eastAsia="宋体" w:cs="宋体"/>
          <w:color w:val="auto"/>
          <w:sz w:val="24"/>
        </w:rPr>
        <w:t>教学管理由校企合作办公室负责，建立严格的教学管理制度和“双师型”师资队伍，定期开展教学研讨活动，确保教学质量。</w:t>
      </w:r>
    </w:p>
    <w:p w14:paraId="659C1D93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“湖南工学院实践教学班”面向大三、大四学生选拔，采用自愿报名和校企联合面试方式，按专业分班并配备校内外指导教师。教学内容围绕企业实际生产项目，采用“项目驱动、任务导向”模式，形式包括企业实习、项目实践、案例分析和企业讲座，旨在培养学生实践能力和创新思维。考核采用多元化方式，结合企业导师、校内教师评价及学生自评互评，结果与毕业设计、毕业论文和就业推荐挂钩，激励学生积极参与，提升教学质量。</w:t>
      </w:r>
    </w:p>
    <w:p w14:paraId="665F5D1D">
      <w:pPr>
        <w:spacing w:line="560" w:lineRule="exact"/>
        <w:ind w:firstLine="482" w:firstLineChars="200"/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8"/>
        </w:rPr>
        <w:t>2、深度融合与项目推进（</w:t>
      </w:r>
      <w: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  <w:t>2026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8"/>
        </w:rPr>
        <w:t>年）</w:t>
      </w:r>
    </w:p>
    <w:p w14:paraId="04CB03EA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本年度促使校企合作进入深度融合阶段，通过实质性合作项目，提升人才培养质量，推动教学、实践和科研协同发展。</w:t>
      </w:r>
    </w:p>
    <w:p w14:paraId="134D4DB2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（1）订单式人才培养与学科专业共建</w:t>
      </w:r>
    </w:p>
    <w:p w14:paraId="35A179A2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根据企业需求组建订单班，精准对接岗位要求，合理设定招生规模，确保学生毕业后直接进入企业实习或就业；与企业共同制定人才培养方案，</w:t>
      </w:r>
      <w:r>
        <w:rPr>
          <w:rFonts w:hint="eastAsia" w:ascii="Times New Roman" w:hAnsi="Times New Roman" w:eastAsia="宋体" w:cs="宋体"/>
          <w:color w:val="auto"/>
          <w:sz w:val="24"/>
          <w:lang w:val="en-US" w:eastAsia="zh-CN"/>
        </w:rPr>
        <w:t>培训内容</w:t>
      </w:r>
      <w:r>
        <w:rPr>
          <w:rFonts w:hint="eastAsia" w:ascii="Times New Roman" w:hAnsi="Times New Roman" w:eastAsia="宋体" w:cs="宋体"/>
          <w:color w:val="auto"/>
          <w:sz w:val="24"/>
        </w:rPr>
        <w:t>紧密结合企业生产需求，增加实践教学比重，定期更新</w:t>
      </w:r>
      <w:r>
        <w:rPr>
          <w:rFonts w:hint="eastAsia" w:ascii="Times New Roman" w:hAnsi="Times New Roman" w:eastAsia="宋体" w:cs="宋体"/>
          <w:color w:val="auto"/>
          <w:sz w:val="24"/>
          <w:lang w:val="en-US" w:eastAsia="zh-CN"/>
        </w:rPr>
        <w:t>培训</w:t>
      </w:r>
      <w:r>
        <w:rPr>
          <w:rFonts w:hint="eastAsia" w:ascii="Times New Roman" w:hAnsi="Times New Roman" w:eastAsia="宋体" w:cs="宋体"/>
          <w:color w:val="auto"/>
          <w:sz w:val="24"/>
        </w:rPr>
        <w:t>内容，适应行业变化；共建3个以上学科专业点，引入企业技术标准和项目案例，开发双元教材，构建“五位一体”立体化教学资源。</w:t>
      </w:r>
    </w:p>
    <w:p w14:paraId="1143F2E8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（2）教师企业实践制度</w:t>
      </w:r>
    </w:p>
    <w:p w14:paraId="1705512C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建立教师企业实践制度，选派教师到企业挂职锻炼，参与生产实践和技术研发。实践形式包括顶岗实践、技能培训、产品研发等，教师需熟悉企业生产流程、岗位职责和新技术。通过企业实践提升教师实践教学能力。</w:t>
      </w:r>
    </w:p>
    <w:p w14:paraId="40305687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（3）产教融合实践基地建设与科研合作</w:t>
      </w:r>
    </w:p>
    <w:p w14:paraId="28A7594B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建立“产教融合实践基地”，配备先进设备并模拟企业生产环境，实现工学结合。企业为学生提供实习岗位和项目指导，学校则提供科研成果和技术支持，共同开展实践教学和研发工作。双方联合申请科研项目，解决企业技术难题，推动成果转化。同时，在企业设立教师实践流动站，邀请企业专家担任校外教师，通过“共培互聘”模式，建设结构化的教学创新团队。</w:t>
      </w:r>
    </w:p>
    <w:p w14:paraId="10FF3774">
      <w:pPr>
        <w:spacing w:line="560" w:lineRule="exact"/>
        <w:ind w:firstLine="482" w:firstLineChars="200"/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8"/>
        </w:rPr>
        <w:t>3. 成果巩固与辐射推广（</w:t>
      </w:r>
      <w: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  <w:t>2027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8"/>
        </w:rPr>
        <w:t>年）</w:t>
      </w:r>
    </w:p>
    <w:p w14:paraId="4E0AF9B0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本年度将聚焦于巩固校企合作成果，提升产教融合水平，形成可复制、可推广的模式，发挥示范引领作用。</w:t>
      </w:r>
    </w:p>
    <w:p w14:paraId="7155E558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（1）经验总结与模式推广</w:t>
      </w:r>
    </w:p>
    <w:p w14:paraId="47E40C4A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全面梳理前两年校企合作在人才培养、课程建设、师资培养、实践基地建设等方面的经验与不足，形成具有本校特色的产教融合模式，编写校企合作指导手册，为后续合作提供参考。在全校推广成功经验，通过经验分享会、专题培训、现场观摩等形式，鼓励各专业结合自身特点探索合作模式，推动产教融合纵深发展。</w:t>
      </w:r>
    </w:p>
    <w:p w14:paraId="12B852DE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（2）拓展合作领域与空间</w:t>
      </w:r>
    </w:p>
    <w:p w14:paraId="7ACE5CFD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加强与行业协会、产业园区合作。深度对接行业协会和产业园区，建立校企合作联盟，开展技术研发、人才培养和创新创业项目，实现资源共享、优势互补。搭建“政校行企”协同育人平台。争取政府支持，整合各方资源，推动校企合作项目落地，提升合作的政策保障和资源支持。</w:t>
      </w:r>
    </w:p>
    <w:p w14:paraId="72EB62FA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（3）人才输送与职业发展支持</w:t>
      </w:r>
    </w:p>
    <w:p w14:paraId="32E5B400">
      <w:pPr>
        <w:spacing w:line="560" w:lineRule="exact"/>
        <w:ind w:firstLine="480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通过订单班、实习基地等形式，与企业建立长期人才输送机制，满足企业对专业人才的需求，定期组织校企招聘会，推荐优秀毕业生就业，建立稳定的人才输送渠道。建立毕业生职业发展档案，提供职业技能培训、职业规划指导等支持，提升毕业生满意度和忠诚度。</w:t>
      </w:r>
    </w:p>
    <w:p w14:paraId="2FD90C71">
      <w:pPr>
        <w:spacing w:line="560" w:lineRule="exact"/>
        <w:ind w:firstLine="480" w:firstLineChars="200"/>
        <w:rPr>
          <w:rFonts w:ascii="Times New Roman" w:hAnsi="Times New Roman" w:eastAsia="楷体" w:cs="Times New Roman"/>
          <w:color w:val="auto"/>
          <w:sz w:val="24"/>
        </w:rPr>
      </w:pPr>
      <w:r>
        <w:rPr>
          <w:rFonts w:hint="eastAsia" w:ascii="Times New Roman" w:hAnsi="Times New Roman" w:eastAsia="楷体" w:cs="Times New Roman"/>
          <w:color w:val="auto"/>
          <w:sz w:val="24"/>
        </w:rPr>
        <w:t>（4）成果展示与品牌提升</w:t>
      </w:r>
    </w:p>
    <w:p w14:paraId="54B505D8"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color w:val="auto"/>
          <w:sz w:val="24"/>
        </w:rPr>
        <w:t>定期举办产教融合成果展示会，邀请各方代表参加，通过项目路演、技能竞赛、技术展示等活动，提升校企合作影响力。利用官网、公众号、行业媒体等渠道宣传合作成果，参与国内外论坛分享经验，提升学校和企业的社会知名度。</w:t>
      </w:r>
    </w:p>
    <w:p w14:paraId="70431D9E"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color w:val="auto"/>
          <w:sz w:val="24"/>
        </w:rPr>
      </w:pPr>
      <w:bookmarkStart w:id="0" w:name="_GoBack"/>
      <w:bookmarkEnd w:id="0"/>
    </w:p>
    <w:p w14:paraId="1649D8CF">
      <w:pPr>
        <w:spacing w:before="62" w:beforeLines="20" w:line="560" w:lineRule="exact"/>
        <w:ind w:firstLine="281" w:firstLineChars="100"/>
        <w:rPr>
          <w:rFonts w:hint="eastAsia" w:ascii="宋体" w:hAnsi="宋体" w:eastAsia="宋体" w:cs="楷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楷体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楷体"/>
          <w:b/>
          <w:bCs/>
          <w:color w:val="auto"/>
          <w:sz w:val="28"/>
          <w:szCs w:val="28"/>
        </w:rPr>
        <w:t>、保障措施</w:t>
      </w:r>
    </w:p>
    <w:p w14:paraId="1B1EDB0A">
      <w:pPr>
        <w:spacing w:line="560" w:lineRule="exact"/>
        <w:ind w:firstLine="482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4"/>
        </w:rPr>
        <w:t>组织保障</w:t>
      </w:r>
      <w:r>
        <w:rPr>
          <w:rFonts w:hint="eastAsia" w:ascii="Times New Roman" w:hAnsi="Times New Roman" w:eastAsia="宋体" w:cs="宋体"/>
          <w:color w:val="auto"/>
          <w:sz w:val="24"/>
        </w:rPr>
        <w:t>。依托已成立的校企合作领导小组和校企合作办公室，持续优化组织架构和管理机制，确保各项合作任务有序推进。领导小组负责全面统筹和决策，校企合作办公室负责日常事务和项目落地，形成高效的运行机制。</w:t>
      </w:r>
    </w:p>
    <w:p w14:paraId="061E5688">
      <w:pPr>
        <w:spacing w:line="560" w:lineRule="exact"/>
        <w:ind w:firstLine="482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4"/>
        </w:rPr>
        <w:t>制度保障</w:t>
      </w:r>
      <w:r>
        <w:rPr>
          <w:rFonts w:hint="eastAsia" w:ascii="Times New Roman" w:hAnsi="Times New Roman" w:eastAsia="宋体" w:cs="宋体"/>
          <w:color w:val="auto"/>
          <w:sz w:val="24"/>
        </w:rPr>
        <w:t>。制定完善校企合作相关管理制度，涵盖合作项目的立项与审批、资源共享、人才培养、知识产权归属等方面，为产教融合、校企合作提供坚实的制度保障，确保合作规范化、制度化。</w:t>
      </w:r>
    </w:p>
    <w:p w14:paraId="00C2D5C5">
      <w:pPr>
        <w:spacing w:line="560" w:lineRule="exact"/>
        <w:ind w:firstLine="482" w:firstLineChars="200"/>
        <w:rPr>
          <w:rFonts w:ascii="Times New Roman" w:hAnsi="Times New Roman" w:eastAsia="宋体" w:cs="宋体"/>
          <w:color w:val="auto"/>
          <w:sz w:val="24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4"/>
        </w:rPr>
        <w:t>经费保障</w:t>
      </w:r>
      <w:r>
        <w:rPr>
          <w:rFonts w:hint="eastAsia" w:ascii="Times New Roman" w:hAnsi="Times New Roman" w:eastAsia="宋体" w:cs="宋体"/>
          <w:color w:val="auto"/>
          <w:sz w:val="24"/>
        </w:rPr>
        <w:t>。设立产教融合、校企合作专项经费，专项用于支持合作项目开展、实训基地建设、学生实习等方面。严格经费管理，确保专款专用，并积极争取政府专项资金、社会捐赠等外部资源，为规划实施提供有力的资金支持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95A29D-02B3-45BF-BC2B-35C34D226F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8B5B993-CD6E-4D53-9DC5-6A8F556308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FD01EA-5557-49F0-B9E7-5B3F113C9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6E13BB5-98EB-4A0E-86C5-CA6C3E4180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82ADFB8-924F-46C8-BD95-6E89D969365D}"/>
  </w:font>
  <w:font w:name="___WRD_EMBED_SUB_1401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85DDAA6F-CE0B-4E0F-A172-B1CE1DCD1F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B49B9">
    <w:pPr>
      <w:spacing w:line="173" w:lineRule="auto"/>
      <w:ind w:left="418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-6-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00AE0"/>
    <w:rsid w:val="00145182"/>
    <w:rsid w:val="00171877"/>
    <w:rsid w:val="00173BE4"/>
    <w:rsid w:val="003623F7"/>
    <w:rsid w:val="00491CD8"/>
    <w:rsid w:val="004B36CC"/>
    <w:rsid w:val="00522F02"/>
    <w:rsid w:val="00547E10"/>
    <w:rsid w:val="005643E0"/>
    <w:rsid w:val="00614658"/>
    <w:rsid w:val="00620A7C"/>
    <w:rsid w:val="006359B3"/>
    <w:rsid w:val="00663136"/>
    <w:rsid w:val="006A6589"/>
    <w:rsid w:val="00725CDB"/>
    <w:rsid w:val="007567EB"/>
    <w:rsid w:val="00801281"/>
    <w:rsid w:val="00804A04"/>
    <w:rsid w:val="008F1CC0"/>
    <w:rsid w:val="00954E1B"/>
    <w:rsid w:val="009A228B"/>
    <w:rsid w:val="009B585E"/>
    <w:rsid w:val="009D12F0"/>
    <w:rsid w:val="00A04DA6"/>
    <w:rsid w:val="00AD22CA"/>
    <w:rsid w:val="00C04495"/>
    <w:rsid w:val="00E645F8"/>
    <w:rsid w:val="00E76467"/>
    <w:rsid w:val="00E77DF0"/>
    <w:rsid w:val="00E95E9F"/>
    <w:rsid w:val="01D00AE0"/>
    <w:rsid w:val="02051CFF"/>
    <w:rsid w:val="03824AAC"/>
    <w:rsid w:val="03995514"/>
    <w:rsid w:val="040F3E66"/>
    <w:rsid w:val="05B2719F"/>
    <w:rsid w:val="06127C3D"/>
    <w:rsid w:val="06840B3B"/>
    <w:rsid w:val="094A54DA"/>
    <w:rsid w:val="09E85885"/>
    <w:rsid w:val="0A1C108A"/>
    <w:rsid w:val="0A546A76"/>
    <w:rsid w:val="0A774D3C"/>
    <w:rsid w:val="0A80786B"/>
    <w:rsid w:val="0BF16C73"/>
    <w:rsid w:val="0C536C06"/>
    <w:rsid w:val="0DB02216"/>
    <w:rsid w:val="0EC73CBB"/>
    <w:rsid w:val="11672CBE"/>
    <w:rsid w:val="119F4A7B"/>
    <w:rsid w:val="11B54D5B"/>
    <w:rsid w:val="1D532BBD"/>
    <w:rsid w:val="20250841"/>
    <w:rsid w:val="20494F9C"/>
    <w:rsid w:val="272D3C01"/>
    <w:rsid w:val="2CAB47C4"/>
    <w:rsid w:val="2CBF5B79"/>
    <w:rsid w:val="2D0D0FDB"/>
    <w:rsid w:val="309D61D2"/>
    <w:rsid w:val="318F13AE"/>
    <w:rsid w:val="35C07A3B"/>
    <w:rsid w:val="38937C1D"/>
    <w:rsid w:val="38A9384E"/>
    <w:rsid w:val="39237490"/>
    <w:rsid w:val="3AE570F3"/>
    <w:rsid w:val="3CE861F9"/>
    <w:rsid w:val="42446DF5"/>
    <w:rsid w:val="43CD6976"/>
    <w:rsid w:val="46914D5D"/>
    <w:rsid w:val="49463453"/>
    <w:rsid w:val="496B110B"/>
    <w:rsid w:val="4BBB67CD"/>
    <w:rsid w:val="4C8449BE"/>
    <w:rsid w:val="4D7762D0"/>
    <w:rsid w:val="50334005"/>
    <w:rsid w:val="570603D3"/>
    <w:rsid w:val="599B6EA3"/>
    <w:rsid w:val="5B97169A"/>
    <w:rsid w:val="5BB22BCA"/>
    <w:rsid w:val="5C352AE7"/>
    <w:rsid w:val="5E224037"/>
    <w:rsid w:val="5FF23DD2"/>
    <w:rsid w:val="61F061FA"/>
    <w:rsid w:val="681F5143"/>
    <w:rsid w:val="6BD6020E"/>
    <w:rsid w:val="6DB87C98"/>
    <w:rsid w:val="6DF05B53"/>
    <w:rsid w:val="6F171480"/>
    <w:rsid w:val="7537041A"/>
    <w:rsid w:val="770D6DFC"/>
    <w:rsid w:val="7A1940E8"/>
    <w:rsid w:val="7BA76042"/>
    <w:rsid w:val="7C8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3230</Words>
  <Characters>3259</Characters>
  <Lines>39</Lines>
  <Paragraphs>21</Paragraphs>
  <TotalTime>5</TotalTime>
  <ScaleCrop>false</ScaleCrop>
  <LinksUpToDate>false</LinksUpToDate>
  <CharactersWithSpaces>3263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2025-02-24T10:03:00Z</dcterms:created>
  <dc:creator>后来呢。？</dc:creator>
  <cp:lastModifiedBy>后来呢。？</cp:lastModifiedBy>
  <cp:lastPrinted>2025-02-20T07:16:00Z</cp:lastPrinted>
  <dcterms:modified xsi:type="dcterms:W3CDTF">2025-03-03T06:50:27Z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A9962F66768841DEADF6491847892CEE_13</vt:lpwstr>
  </property>
  <property fmtid="{D5CDD505-2E9C-101B-9397-08002B2CF9AE}" pid="4" name="KSOTemplateDocerSaveRecord">
    <vt:lpwstr>eyJoZGlkIjoiYmM5MzE2M2E2YWFkMGIzZTlkMzQ0MmNmYmQ1ZDVmZGYiLCJ1c2VySWQiOiI1MjQ0OTg4MTQifQ==</vt:lpwstr>
  </property>
</Properties>
</file>